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EC" w:rsidRPr="00BE03EC" w:rsidRDefault="00BE03EC" w:rsidP="00BE03EC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 средств обучения и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 и спортивное оборудование.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по истории, биологии, географии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,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русскому  языку, ОБЖ, ИЗО, 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по истории и географии;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-картины по русскому языку, литературе;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-натуральные объекты по биологии;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Аудиальные (слуховые):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музыкальный центр </w:t>
      </w:r>
      <w:r w:rsidR="003A61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(зрительно-слуховые):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звуковые фильмы;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телевизор -1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Средства, автоматизирующие процесс обучения: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компьютеры </w:t>
      </w:r>
      <w:r w:rsidR="003A61D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</w:t>
      </w:r>
      <w:r w:rsidR="003A6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BE03EC" w:rsidRPr="00BE03EC" w:rsidRDefault="003A61D7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3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-словари;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средствах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непосредственное, в форме прямых контактов учителя и обучающегося;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опосредованное, проявляющееся в том, что педагог направляет свои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 не на воспитанника, а на знания, которые тот должен усвоить, 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воспитывающее влияние на обучающихся оказывают содержание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повышается, когда на уроке практикуется так называемая совместная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его взаимное обсуждение;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фиксируют ход совместной работы;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оценивают успехи каждого;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проверяют и оценивают итоги совместно проделанной работы.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повышаются при следующих условиях: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3.Труд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производственной бригаде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проведения разного рода игр: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-организационно-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bookmarkStart w:id="0" w:name="_GoBack"/>
    <w:bookmarkEnd w:id="0"/>
    <w:p w:rsidR="00BE03EC" w:rsidRPr="00BE03EC" w:rsidRDefault="003A61D7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  <w:r>
        <w:rPr>
          <w:rFonts w:ascii="inherit" w:eastAsia="Times New Roman" w:hAnsi="inherit" w:cs="Times New Roman"/>
          <w:color w:val="FFFFFF"/>
          <w:sz w:val="20"/>
          <w:u w:val="single"/>
          <w:lang w:eastAsia="ru-RU"/>
        </w:rPr>
        <w:fldChar w:fldCharType="begin"/>
      </w:r>
      <w:r>
        <w:rPr>
          <w:rFonts w:ascii="inherit" w:eastAsia="Times New Roman" w:hAnsi="inherit" w:cs="Times New Roman"/>
          <w:color w:val="FFFFFF"/>
          <w:sz w:val="20"/>
          <w:u w:val="single"/>
          <w:lang w:eastAsia="ru-RU"/>
        </w:rPr>
        <w:instrText xml:space="preserve"> HYPERLINK "http://spezschool.yashkino.ru/stranica-psixologa" </w:instrText>
      </w:r>
      <w:r>
        <w:rPr>
          <w:rFonts w:ascii="inherit" w:eastAsia="Times New Roman" w:hAnsi="inherit" w:cs="Times New Roman"/>
          <w:color w:val="FFFFFF"/>
          <w:sz w:val="20"/>
          <w:u w:val="single"/>
          <w:lang w:eastAsia="ru-RU"/>
        </w:rPr>
        <w:fldChar w:fldCharType="separate"/>
      </w:r>
      <w:r w:rsidR="00BE03EC" w:rsidRPr="00BE03EC">
        <w:rPr>
          <w:rFonts w:ascii="inherit" w:eastAsia="Times New Roman" w:hAnsi="inherit" w:cs="Times New Roman"/>
          <w:color w:val="FFFFFF"/>
          <w:sz w:val="20"/>
          <w:u w:val="single"/>
          <w:lang w:eastAsia="ru-RU"/>
        </w:rPr>
        <w:t>Страничка психолога</w:t>
      </w:r>
      <w:r>
        <w:rPr>
          <w:rFonts w:ascii="inherit" w:eastAsia="Times New Roman" w:hAnsi="inherit" w:cs="Times New Roman"/>
          <w:color w:val="FFFFFF"/>
          <w:sz w:val="20"/>
          <w:u w:val="single"/>
          <w:lang w:eastAsia="ru-RU"/>
        </w:rPr>
        <w:fldChar w:fldCharType="end"/>
      </w:r>
    </w:p>
    <w:sectPr w:rsidR="00BE03EC" w:rsidRPr="00BE03EC" w:rsidSect="00BE03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3EC"/>
    <w:rsid w:val="002476CD"/>
    <w:rsid w:val="003A61D7"/>
    <w:rsid w:val="00AF6C75"/>
    <w:rsid w:val="00BE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A807D-495C-48B3-A27F-2CADFD5B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863</Words>
  <Characters>4923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3</cp:revision>
  <dcterms:created xsi:type="dcterms:W3CDTF">2017-12-08T06:02:00Z</dcterms:created>
  <dcterms:modified xsi:type="dcterms:W3CDTF">2018-10-04T19:37:00Z</dcterms:modified>
</cp:coreProperties>
</file>